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82899" w14:textId="77777777" w:rsidR="00754BAC" w:rsidRPr="00E2147B" w:rsidRDefault="00954BFA">
      <w:pPr>
        <w:rPr>
          <w:rFonts w:ascii="Verdana" w:hAnsi="Verdana" w:cs="Verdana"/>
          <w:b/>
          <w:color w:val="ED7D31" w:themeColor="accent2"/>
          <w:sz w:val="32"/>
          <w:szCs w:val="32"/>
        </w:rPr>
      </w:pPr>
      <w:bookmarkStart w:id="0" w:name="_GoBack"/>
      <w:bookmarkEnd w:id="0"/>
      <w:r w:rsidRPr="00E2147B">
        <w:rPr>
          <w:rFonts w:ascii="Verdana" w:hAnsi="Verdana" w:cs="Verdana"/>
          <w:b/>
          <w:color w:val="ED7D31" w:themeColor="accent2"/>
          <w:sz w:val="32"/>
          <w:szCs w:val="32"/>
        </w:rPr>
        <w:t>Propuesta de seguimiento del Proyecto Widows Rights:</w:t>
      </w:r>
    </w:p>
    <w:p w14:paraId="442A59E9" w14:textId="77777777" w:rsidR="00954BFA" w:rsidRPr="00E2147B" w:rsidRDefault="00954BFA">
      <w:pPr>
        <w:rPr>
          <w:rFonts w:ascii="Verdana" w:hAnsi="Verdana" w:cs="Verdana"/>
          <w:sz w:val="32"/>
          <w:szCs w:val="32"/>
        </w:rPr>
      </w:pPr>
    </w:p>
    <w:p w14:paraId="27C821E1" w14:textId="77777777" w:rsidR="00954BFA" w:rsidRPr="00E2147B" w:rsidRDefault="00954BFA">
      <w:pPr>
        <w:rPr>
          <w:rFonts w:ascii="Verdana" w:hAnsi="Verdana" w:cs="Verdana"/>
          <w:sz w:val="32"/>
          <w:szCs w:val="32"/>
        </w:rPr>
      </w:pPr>
    </w:p>
    <w:p w14:paraId="43C86D3C" w14:textId="3C4DE00C" w:rsidR="00954BFA" w:rsidRPr="00A01B19" w:rsidRDefault="00954BFA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A través de este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seguimiento pretendemos obtener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información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sobre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el </w:t>
      </w:r>
      <w:r w:rsidR="00605FAD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grado de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desarrollo de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los distintos ejes de intervención del Proyecto, en las áreas definidas de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Sastrería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,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Fabricación de vela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s y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Fabricación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de Papadums.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También sobre 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el eje transversal del proyect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o que es el empoderamiento de gé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nero de la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población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con las que estamos trabajando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. </w:t>
      </w:r>
    </w:p>
    <w:p w14:paraId="5C4305B5" w14:textId="77777777" w:rsidR="00E2147B" w:rsidRPr="00A01B19" w:rsidRDefault="00E2147B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</w:p>
    <w:p w14:paraId="7B136EFC" w14:textId="2B3A52D6" w:rsidR="00954BFA" w:rsidRPr="00A01B19" w:rsidRDefault="00E2147B">
      <w:pPr>
        <w:rPr>
          <w:rFonts w:ascii="Verdana" w:hAnsi="Verdana" w:cs="Verdana"/>
          <w:color w:val="808080" w:themeColor="background1" w:themeShade="80"/>
          <w:sz w:val="28"/>
          <w:szCs w:val="28"/>
        </w:rPr>
      </w:pP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El seguimiento lo centraremos en</w:t>
      </w:r>
      <w:r w:rsidR="00954BFA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:</w:t>
      </w:r>
    </w:p>
    <w:p w14:paraId="3395B1BC" w14:textId="77777777" w:rsidR="00954BFA" w:rsidRPr="00A01B19" w:rsidRDefault="00954BFA">
      <w:pPr>
        <w:rPr>
          <w:rFonts w:ascii="Verdana" w:hAnsi="Verdana" w:cs="Verdana"/>
          <w:color w:val="808080" w:themeColor="background1" w:themeShade="80"/>
          <w:sz w:val="28"/>
          <w:szCs w:val="28"/>
        </w:rPr>
      </w:pPr>
    </w:p>
    <w:p w14:paraId="10D03A43" w14:textId="1E537752" w:rsidR="00954BFA" w:rsidRPr="00A01B19" w:rsidRDefault="00954BFA" w:rsidP="00E2147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808080" w:themeColor="background1" w:themeShade="80"/>
          <w:sz w:val="28"/>
          <w:szCs w:val="28"/>
        </w:rPr>
      </w:pPr>
      <w:r w:rsidRPr="00A01B19">
        <w:rPr>
          <w:rFonts w:ascii="Verdana" w:hAnsi="Verdana" w:cs="Verdana"/>
          <w:b/>
          <w:color w:val="808080" w:themeColor="background1" w:themeShade="80"/>
          <w:sz w:val="28"/>
          <w:szCs w:val="28"/>
        </w:rPr>
        <w:t>La coordinación del Proyecto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: A raíz de los informes enviados desde la coordinación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del proyecto 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en el terreno , se observa una desviación en los objetivos iniciales, que si bien se inscribe transver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salmente en la línea de trabajo, 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puede suponer una merma en la focalización de los esfuerzos del equipo de coordinación.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De lo desprendido de los informes enviados por BGM parece que han ido aumentando actividades para dar respuesta a las necesidades emergentes que surgen desde las beneficiarias.</w:t>
      </w:r>
      <w:r w:rsidR="00E2147B" w:rsidRPr="00A01B19">
        <w:rPr>
          <w:rFonts w:ascii="Times" w:hAnsi="Times" w:cs="Times"/>
          <w:color w:val="808080" w:themeColor="background1" w:themeShade="80"/>
          <w:sz w:val="28"/>
          <w:szCs w:val="28"/>
        </w:rPr>
        <w:t xml:space="preserve">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Ver informe BGM</w:t>
      </w:r>
    </w:p>
    <w:p w14:paraId="1F57E253" w14:textId="581216B4" w:rsidR="00954BFA" w:rsidRDefault="00954BFA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  <w:r w:rsidRPr="00A01B19">
        <w:rPr>
          <w:rFonts w:ascii="Verdana" w:hAnsi="Verdana" w:cs="Verdana"/>
          <w:b/>
          <w:color w:val="808080" w:themeColor="background1" w:themeShade="80"/>
          <w:sz w:val="28"/>
          <w:szCs w:val="28"/>
        </w:rPr>
        <w:t>La identificación</w:t>
      </w:r>
      <w:r w:rsidR="002F0596" w:rsidRPr="00A01B19">
        <w:rPr>
          <w:rFonts w:ascii="Verdana" w:hAnsi="Verdana" w:cs="Verdana"/>
          <w:b/>
          <w:color w:val="808080" w:themeColor="background1" w:themeShade="80"/>
          <w:sz w:val="28"/>
          <w:szCs w:val="28"/>
        </w:rPr>
        <w:t xml:space="preserve"> </w:t>
      </w:r>
      <w:r w:rsidRPr="00A01B19">
        <w:rPr>
          <w:rFonts w:ascii="Verdana" w:hAnsi="Verdana" w:cs="Verdana"/>
          <w:b/>
          <w:color w:val="808080" w:themeColor="background1" w:themeShade="80"/>
          <w:sz w:val="28"/>
          <w:szCs w:val="28"/>
        </w:rPr>
        <w:t xml:space="preserve">de </w:t>
      </w:r>
      <w:r w:rsidR="00745803" w:rsidRPr="00A01B19">
        <w:rPr>
          <w:rFonts w:ascii="Verdana" w:hAnsi="Verdana" w:cs="Verdana"/>
          <w:b/>
          <w:color w:val="808080" w:themeColor="background1" w:themeShade="80"/>
          <w:sz w:val="28"/>
          <w:szCs w:val="28"/>
        </w:rPr>
        <w:t>desviaciones</w:t>
      </w:r>
      <w:r w:rsidR="00745803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: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</w:t>
      </w:r>
      <w:r w:rsidR="00E2147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En el seguimiento se intentará identificar</w:t>
      </w:r>
      <w:r w:rsid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las desviaciones en las actividades y </w:t>
      </w:r>
      <w:r w:rsidR="00A01B19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la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ejecución </w:t>
      </w:r>
      <w:r w:rsidR="001568EC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de la intervención</w:t>
      </w:r>
      <w:r w:rsid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para poder realizar los ajustes o modificaciones que fueran </w:t>
      </w:r>
      <w:r w:rsidR="00D0355B">
        <w:rPr>
          <w:rFonts w:ascii="Verdana" w:hAnsi="Verdana" w:cs="Verdana"/>
          <w:color w:val="808080" w:themeColor="background1" w:themeShade="80"/>
          <w:sz w:val="28"/>
          <w:szCs w:val="28"/>
        </w:rPr>
        <w:t>necesarias</w:t>
      </w:r>
      <w:r w:rsidR="00D0355B"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.</w:t>
      </w:r>
    </w:p>
    <w:p w14:paraId="4836D3BE" w14:textId="77777777" w:rsidR="00D31C4F" w:rsidRDefault="00D31C4F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</w:p>
    <w:p w14:paraId="24253F8B" w14:textId="3C6C6E5B" w:rsidR="007E1F76" w:rsidRPr="007E1F76" w:rsidRDefault="007E1F76" w:rsidP="00E2147B">
      <w:pPr>
        <w:jc w:val="both"/>
        <w:rPr>
          <w:rFonts w:ascii="Verdana" w:hAnsi="Verdana" w:cs="Verdana"/>
          <w:b/>
          <w:color w:val="808080" w:themeColor="background1" w:themeShade="80"/>
          <w:sz w:val="28"/>
          <w:szCs w:val="28"/>
        </w:rPr>
      </w:pPr>
      <w:r w:rsidRPr="007E1F76">
        <w:rPr>
          <w:rFonts w:ascii="Verdana" w:hAnsi="Verdana" w:cs="Verdana"/>
          <w:b/>
          <w:color w:val="808080" w:themeColor="background1" w:themeShade="80"/>
          <w:sz w:val="28"/>
          <w:szCs w:val="28"/>
        </w:rPr>
        <w:t>Revisió</w:t>
      </w:r>
      <w:r>
        <w:rPr>
          <w:rFonts w:ascii="Verdana" w:hAnsi="Verdana" w:cs="Verdana"/>
          <w:b/>
          <w:color w:val="808080" w:themeColor="background1" w:themeShade="80"/>
          <w:sz w:val="28"/>
          <w:szCs w:val="28"/>
        </w:rPr>
        <w:t>n de costes.</w:t>
      </w:r>
      <w:r w:rsidR="00FA4C20">
        <w:rPr>
          <w:rFonts w:ascii="Verdana" w:hAnsi="Verdana" w:cs="Verdana"/>
          <w:b/>
          <w:color w:val="808080" w:themeColor="background1" w:themeShade="80"/>
          <w:sz w:val="28"/>
          <w:szCs w:val="28"/>
        </w:rPr>
        <w:t xml:space="preserve"> </w:t>
      </w:r>
    </w:p>
    <w:p w14:paraId="316B2834" w14:textId="77777777" w:rsidR="00A01B19" w:rsidRDefault="00A01B19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</w:p>
    <w:p w14:paraId="40779877" w14:textId="1FF685FF" w:rsidR="00A01B19" w:rsidRDefault="00A01B19" w:rsidP="00E2147B">
      <w:pPr>
        <w:jc w:val="both"/>
        <w:rPr>
          <w:rFonts w:ascii="Verdana" w:hAnsi="Verdana" w:cs="Verdana"/>
          <w:b/>
          <w:color w:val="ED7D31" w:themeColor="accent2"/>
          <w:sz w:val="28"/>
          <w:szCs w:val="28"/>
        </w:rPr>
      </w:pPr>
      <w:r w:rsidRPr="00A01B19">
        <w:rPr>
          <w:rFonts w:ascii="Verdana" w:hAnsi="Verdana" w:cs="Verdana"/>
          <w:b/>
          <w:color w:val="ED7D31" w:themeColor="accent2"/>
          <w:sz w:val="28"/>
          <w:szCs w:val="28"/>
        </w:rPr>
        <w:t>Metodología</w:t>
      </w:r>
      <w:r>
        <w:rPr>
          <w:rFonts w:ascii="Verdana" w:hAnsi="Verdana" w:cs="Verdana"/>
          <w:b/>
          <w:color w:val="ED7D31" w:themeColor="accent2"/>
          <w:sz w:val="28"/>
          <w:szCs w:val="28"/>
        </w:rPr>
        <w:t>:</w:t>
      </w:r>
    </w:p>
    <w:p w14:paraId="4F7F41DB" w14:textId="77777777" w:rsidR="00A01B19" w:rsidRDefault="00A01B19" w:rsidP="00E2147B">
      <w:pPr>
        <w:jc w:val="both"/>
        <w:rPr>
          <w:rFonts w:ascii="Verdana" w:hAnsi="Verdana" w:cs="Verdana"/>
          <w:b/>
          <w:color w:val="ED7D31" w:themeColor="accent2"/>
          <w:sz w:val="28"/>
          <w:szCs w:val="28"/>
        </w:rPr>
      </w:pPr>
    </w:p>
    <w:p w14:paraId="600E4D91" w14:textId="1745EE2F" w:rsidR="00A01B19" w:rsidRDefault="00A01B19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  <w:r w:rsidRPr="00A01B19">
        <w:rPr>
          <w:rFonts w:ascii="Verdana" w:hAnsi="Verdana" w:cs="Verdana"/>
          <w:b/>
          <w:color w:val="808080" w:themeColor="background1" w:themeShade="80"/>
          <w:sz w:val="28"/>
          <w:szCs w:val="28"/>
        </w:rPr>
        <w:t>Trabajo de campo:</w:t>
      </w:r>
      <w:r>
        <w:rPr>
          <w:rFonts w:ascii="Verdana" w:hAnsi="Verdana" w:cs="Verdana"/>
          <w:b/>
          <w:color w:val="808080" w:themeColor="background1" w:themeShade="80"/>
          <w:sz w:val="28"/>
          <w:szCs w:val="28"/>
        </w:rPr>
        <w:t xml:space="preserve"> 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Se realizarán</w:t>
      </w:r>
      <w:r>
        <w:rPr>
          <w:rFonts w:ascii="Verdana" w:hAnsi="Verdana" w:cs="Verdana"/>
          <w:b/>
          <w:color w:val="808080" w:themeColor="background1" w:themeShade="80"/>
          <w:sz w:val="28"/>
          <w:szCs w:val="28"/>
        </w:rPr>
        <w:t xml:space="preserve"> 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>entrevi</w:t>
      </w:r>
      <w:r>
        <w:rPr>
          <w:rFonts w:ascii="Verdana" w:hAnsi="Verdana" w:cs="Verdana"/>
          <w:color w:val="808080" w:themeColor="background1" w:themeShade="80"/>
          <w:sz w:val="28"/>
          <w:szCs w:val="28"/>
        </w:rPr>
        <w:t>stas a la coordinación de la ONG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ejecutora del Proyecto BGM, así c</w:t>
      </w:r>
      <w:r w:rsidR="00E43C80">
        <w:rPr>
          <w:rFonts w:ascii="Verdana" w:hAnsi="Verdana" w:cs="Verdana"/>
          <w:color w:val="808080" w:themeColor="background1" w:themeShade="80"/>
          <w:sz w:val="28"/>
          <w:szCs w:val="28"/>
        </w:rPr>
        <w:t>omo a las personas que intervienen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en la formación de los </w:t>
      </w:r>
      <w:r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3 </w:t>
      </w:r>
      <w:r w:rsidRPr="00A01B19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distintos </w:t>
      </w:r>
      <w:r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proyectos productivos (sastrería, papadums y velas). </w:t>
      </w:r>
    </w:p>
    <w:p w14:paraId="4D0F15AC" w14:textId="360B0D18" w:rsidR="00D0355B" w:rsidRDefault="00D0355B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  <w:r>
        <w:rPr>
          <w:rFonts w:ascii="Verdana" w:hAnsi="Verdana" w:cs="Verdana"/>
          <w:color w:val="808080" w:themeColor="background1" w:themeShade="80"/>
          <w:sz w:val="28"/>
          <w:szCs w:val="28"/>
        </w:rPr>
        <w:t>Hay entrevistas previstas para el grupo que organizó la formación en género , al que se le propondrá la posibilidad de impartir una nueva formación que continúe en la línea iniciada en el mes de junio.</w:t>
      </w:r>
    </w:p>
    <w:p w14:paraId="259482ED" w14:textId="777845B6" w:rsidR="00A01B19" w:rsidRDefault="00A01B19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  <w:r>
        <w:rPr>
          <w:rFonts w:ascii="Verdana" w:hAnsi="Verdana" w:cs="Verdana"/>
          <w:color w:val="808080" w:themeColor="background1" w:themeShade="80"/>
          <w:sz w:val="28"/>
          <w:szCs w:val="28"/>
        </w:rPr>
        <w:lastRenderedPageBreak/>
        <w:t xml:space="preserve">A las mujeres </w:t>
      </w:r>
      <w:r w:rsidR="00FF7923">
        <w:rPr>
          <w:rFonts w:ascii="Verdana" w:hAnsi="Verdana" w:cs="Verdana"/>
          <w:color w:val="808080" w:themeColor="background1" w:themeShade="80"/>
          <w:sz w:val="28"/>
          <w:szCs w:val="28"/>
        </w:rPr>
        <w:t>beneficiarias, así como a actores (vecinos, comerciantes, ashram) de la zona donde el proyecto tenga impacto. Esta información puede contribuir a darnos la medida en que el proyecto se conoce en la zona y si hay reticencias en la aceptación por parte de los conciudadanos o vecinos.</w:t>
      </w:r>
    </w:p>
    <w:p w14:paraId="775A466F" w14:textId="0737A239" w:rsidR="00FF7923" w:rsidRDefault="00FF7923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  <w:r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Dentro del trabajo de campo, se prevé organizar la comercialización de los productos, con visitas a posibles clientes (hoteles, centros de yoga de la zona, asociaciones, </w:t>
      </w:r>
    </w:p>
    <w:p w14:paraId="06AB5F6B" w14:textId="07CB278A" w:rsidR="00FF7923" w:rsidRDefault="00FF7923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  <w:r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</w:t>
      </w:r>
    </w:p>
    <w:p w14:paraId="5C176003" w14:textId="64FEA03C" w:rsidR="00FF7923" w:rsidRDefault="00FF7923" w:rsidP="00E2147B">
      <w:pPr>
        <w:jc w:val="both"/>
        <w:rPr>
          <w:rFonts w:ascii="Verdana" w:hAnsi="Verdana" w:cs="Verdana"/>
          <w:b/>
          <w:color w:val="ED7D31" w:themeColor="accent2"/>
          <w:sz w:val="28"/>
          <w:szCs w:val="28"/>
        </w:rPr>
      </w:pPr>
      <w:r w:rsidRPr="00FF7923">
        <w:rPr>
          <w:rFonts w:ascii="Verdana" w:hAnsi="Verdana" w:cs="Verdana"/>
          <w:b/>
          <w:color w:val="ED7D31" w:themeColor="accent2"/>
          <w:sz w:val="28"/>
          <w:szCs w:val="28"/>
        </w:rPr>
        <w:t>Cronograma</w:t>
      </w:r>
      <w:r>
        <w:rPr>
          <w:rFonts w:ascii="Verdana" w:hAnsi="Verdana" w:cs="Verdana"/>
          <w:b/>
          <w:color w:val="ED7D31" w:themeColor="accent2"/>
          <w:sz w:val="28"/>
          <w:szCs w:val="28"/>
        </w:rPr>
        <w:t>:</w:t>
      </w:r>
    </w:p>
    <w:p w14:paraId="5E81E7E9" w14:textId="77777777" w:rsidR="001B1F8D" w:rsidRDefault="001B1F8D" w:rsidP="00E2147B">
      <w:pPr>
        <w:jc w:val="both"/>
        <w:rPr>
          <w:rFonts w:ascii="Verdana" w:hAnsi="Verdana" w:cs="Verdana"/>
          <w:b/>
          <w:color w:val="ED7D31" w:themeColor="accent2"/>
          <w:sz w:val="28"/>
          <w:szCs w:val="28"/>
        </w:rPr>
      </w:pPr>
    </w:p>
    <w:p w14:paraId="1756165C" w14:textId="5F3971AE" w:rsidR="00FF7923" w:rsidRDefault="00FF7923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  <w:r w:rsidRPr="00FF7923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La preparación de la propuesta </w:t>
      </w:r>
      <w:r w:rsidR="00D0355B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de seguimiento </w:t>
      </w:r>
      <w:r w:rsidRPr="00FF7923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y las visitas </w:t>
      </w:r>
      <w:r w:rsidR="00D0355B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en terreno </w:t>
      </w:r>
      <w:r w:rsidRPr="00FF7923">
        <w:rPr>
          <w:rFonts w:ascii="Verdana" w:hAnsi="Verdana" w:cs="Verdana"/>
          <w:color w:val="808080" w:themeColor="background1" w:themeShade="80"/>
          <w:sz w:val="28"/>
          <w:szCs w:val="28"/>
        </w:rPr>
        <w:t>se encuentra</w:t>
      </w:r>
      <w:r w:rsidR="00D0355B">
        <w:rPr>
          <w:rFonts w:ascii="Verdana" w:hAnsi="Verdana" w:cs="Verdana"/>
          <w:color w:val="808080" w:themeColor="background1" w:themeShade="80"/>
          <w:sz w:val="28"/>
          <w:szCs w:val="28"/>
        </w:rPr>
        <w:t>n</w:t>
      </w:r>
      <w:r w:rsidRPr="00FF7923"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 ya en marcha</w:t>
      </w:r>
      <w:r w:rsidR="00D0355B">
        <w:rPr>
          <w:rFonts w:ascii="Verdana" w:hAnsi="Verdana" w:cs="Verdana"/>
          <w:color w:val="808080" w:themeColor="background1" w:themeShade="80"/>
          <w:sz w:val="28"/>
          <w:szCs w:val="28"/>
        </w:rPr>
        <w:t>, habiéndose establecido un calendario con la ONG BGM para la realización de las mismas.</w:t>
      </w:r>
    </w:p>
    <w:p w14:paraId="1D71109C" w14:textId="62DF9539" w:rsidR="00D0355B" w:rsidRDefault="00D0355B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  <w:r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El trabajo de campo requiere flexibilidad debido al contexto de país, </w:t>
      </w:r>
      <w:r w:rsidR="001B1F8D">
        <w:rPr>
          <w:rFonts w:ascii="Verdana" w:hAnsi="Verdana" w:cs="Verdana"/>
          <w:color w:val="808080" w:themeColor="background1" w:themeShade="80"/>
          <w:sz w:val="28"/>
          <w:szCs w:val="28"/>
        </w:rPr>
        <w:t>por lo que ahora nos es difícil colocar las entrevista en días exactos.</w:t>
      </w:r>
    </w:p>
    <w:p w14:paraId="42481878" w14:textId="7974B465" w:rsidR="001B1F8D" w:rsidRPr="00FF7923" w:rsidRDefault="001B1F8D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  <w:r>
        <w:rPr>
          <w:rFonts w:ascii="Verdana" w:hAnsi="Verdana" w:cs="Verdana"/>
          <w:color w:val="808080" w:themeColor="background1" w:themeShade="80"/>
          <w:sz w:val="28"/>
          <w:szCs w:val="28"/>
        </w:rPr>
        <w:t xml:space="preserve">La misión de seguimiento </w:t>
      </w:r>
      <w:r w:rsidR="00E43C80">
        <w:rPr>
          <w:rFonts w:ascii="Verdana" w:hAnsi="Verdana" w:cs="Verdana"/>
          <w:color w:val="808080" w:themeColor="background1" w:themeShade="80"/>
          <w:sz w:val="28"/>
          <w:szCs w:val="28"/>
        </w:rPr>
        <w:t>tendrá una duración de 20 días, (20 octubre).</w:t>
      </w:r>
    </w:p>
    <w:p w14:paraId="1C4AC19E" w14:textId="77777777" w:rsidR="00FF7923" w:rsidRPr="00FF7923" w:rsidRDefault="00FF7923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</w:p>
    <w:p w14:paraId="41080157" w14:textId="77777777" w:rsidR="00A01B19" w:rsidRPr="00A01B19" w:rsidRDefault="00A01B19" w:rsidP="00E2147B">
      <w:pPr>
        <w:jc w:val="both"/>
        <w:rPr>
          <w:rFonts w:ascii="Verdana" w:hAnsi="Verdana" w:cs="Verdana"/>
          <w:color w:val="808080" w:themeColor="background1" w:themeShade="80"/>
          <w:sz w:val="28"/>
          <w:szCs w:val="28"/>
        </w:rPr>
      </w:pPr>
    </w:p>
    <w:sectPr w:rsidR="00A01B19" w:rsidRPr="00A01B19" w:rsidSect="00AF3C9F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A3F07" w14:textId="77777777" w:rsidR="00CC506D" w:rsidRDefault="00CC506D" w:rsidP="00D0355B">
      <w:r>
        <w:separator/>
      </w:r>
    </w:p>
  </w:endnote>
  <w:endnote w:type="continuationSeparator" w:id="0">
    <w:p w14:paraId="6E6A90AC" w14:textId="77777777" w:rsidR="00CC506D" w:rsidRDefault="00CC506D" w:rsidP="00D0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48FD" w14:textId="77777777" w:rsidR="00D0355B" w:rsidRDefault="00D0355B" w:rsidP="00FD4D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2D0C0" w14:textId="77777777" w:rsidR="00D0355B" w:rsidRDefault="00D0355B" w:rsidP="00D035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72A13" w14:textId="77777777" w:rsidR="00D0355B" w:rsidRDefault="00D0355B" w:rsidP="00FD4D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0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805E1B" w14:textId="77777777" w:rsidR="00D0355B" w:rsidRDefault="00D0355B" w:rsidP="00D035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DF2D2" w14:textId="77777777" w:rsidR="00CC506D" w:rsidRDefault="00CC506D" w:rsidP="00D0355B">
      <w:r>
        <w:separator/>
      </w:r>
    </w:p>
  </w:footnote>
  <w:footnote w:type="continuationSeparator" w:id="0">
    <w:p w14:paraId="74163674" w14:textId="77777777" w:rsidR="00CC506D" w:rsidRDefault="00CC506D" w:rsidP="00D0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00CF"/>
    <w:multiLevelType w:val="hybridMultilevel"/>
    <w:tmpl w:val="5352F378"/>
    <w:lvl w:ilvl="0" w:tplc="040A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FA"/>
    <w:rsid w:val="001209B7"/>
    <w:rsid w:val="001568EC"/>
    <w:rsid w:val="001B1F8D"/>
    <w:rsid w:val="00247C4E"/>
    <w:rsid w:val="002F0596"/>
    <w:rsid w:val="00605FAD"/>
    <w:rsid w:val="00745803"/>
    <w:rsid w:val="00754BAC"/>
    <w:rsid w:val="007E1F76"/>
    <w:rsid w:val="00954BFA"/>
    <w:rsid w:val="00A01B19"/>
    <w:rsid w:val="00AF3C9F"/>
    <w:rsid w:val="00B102CD"/>
    <w:rsid w:val="00BE00FE"/>
    <w:rsid w:val="00CC506D"/>
    <w:rsid w:val="00D0355B"/>
    <w:rsid w:val="00D31C4F"/>
    <w:rsid w:val="00DD2C62"/>
    <w:rsid w:val="00E2147B"/>
    <w:rsid w:val="00E43C80"/>
    <w:rsid w:val="00FA4C2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D6F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3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5B"/>
    <w:rPr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035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3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5B"/>
    <w:rPr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0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Inés Zumárraga</cp:lastModifiedBy>
  <cp:revision>2</cp:revision>
  <dcterms:created xsi:type="dcterms:W3CDTF">2017-11-19T20:53:00Z</dcterms:created>
  <dcterms:modified xsi:type="dcterms:W3CDTF">2017-11-19T20:53:00Z</dcterms:modified>
</cp:coreProperties>
</file>